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>
  <w:body>
    <w:p>
      <w:pPr>
        <w:spacing w:line="280" w:lineRule="exact"/>
        <w:ind w:left="142"/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Avizat director:</w:t>
      </w:r>
    </w:p>
    <w:p>
      <w:pPr>
        <w:spacing w:before="548" w:line="280" w:lineRule="exact"/>
        <w:ind w:left="142"/>
      </w:pP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Avizat responsabil catedră: </w:t>
      </w:r>
    </w:p>
    <w:p>
      <w:pPr>
        <w:pStyle w:val="Heading3"/>
        <w:spacing w:before="583" w:after="0" w:line="329" w:lineRule="exact"/>
        <w:ind w:left="3743"/>
      </w:pPr>
      <w:r>
        <w:rPr>
          <w:rFonts w:ascii="Times New Roman 2" w:hAnsi="Times New Roman 2" w:eastAsia="Times New Roman 2" w:cs="Times New Roman 2"/>
          <w:b/>
          <w:bCs/>
          <w:i w:val="0"/>
          <w:iCs w:val="0"/>
          <w:color w:val="000000"/>
          <w:sz w:val="28"/>
          <w:szCs w:val="28"/>
          <w:kern w:val="2"/>
        </w:rPr>
        <w:t xml:space="preserve">PLANIFICARE ANUALĂ</w:t>
      </w:r>
    </w:p>
    <w:p>
      <w:pPr>
        <w:spacing w:before="605" w:line="276" w:lineRule="exact"/>
        <w:ind w:left="142"/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PROFESOR:  </w:t>
      </w:r>
    </w:p>
    <w:p>
      <w:pPr>
        <w:spacing w:line="276" w:lineRule="exact"/>
        <w:ind w:left="142"/>
      </w:pP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UNITATEA DE ÎNVĂŢĂMÂNT: </w:t>
      </w:r>
    </w:p>
    <w:p>
      <w:pPr>
        <w:spacing w:line="276" w:lineRule="exact"/>
        <w:ind w:left="142"/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DISCIPLINA: L</w:t>
      </w: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imba latină</w:t>
      </w:r>
    </w:p>
    <w:p>
      <w:pPr>
        <w:spacing w:line="276" w:lineRule="exact"/>
        <w:ind w:left="142"/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CLASA: a IX-a (U1, U2, S)</w:t>
      </w:r>
    </w:p>
    <w:p>
      <w:pPr>
        <w:spacing w:line="276" w:lineRule="exact"/>
        <w:ind w:left="142"/>
      </w:pP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Filiera: teoretică, Profil: umanist, Specializarea: filologie, științe sociale</w:t>
      </w:r>
    </w:p>
    <w:p>
      <w:pPr>
        <w:spacing w:line="276" w:lineRule="exact"/>
        <w:ind w:left="142"/>
      </w:pP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Număr de ore pe săptămână: 1</w:t>
      </w:r>
    </w:p>
    <w:p>
      <w:pPr>
        <w:spacing w:before="503" w:line="280" w:lineRule="exact"/>
        <w:ind w:left="142"/>
      </w:pPr>
      <w:r>
        <w:rPr>
          <w:rFonts w:ascii="Times New Roman 2" w:hAnsi="Times New Roman 2" w:eastAsia="Times New Roman 2" w:cs="Times New Roman 2"/>
          <w:b/>
          <w:bCs/>
          <w:i w:val="0"/>
          <w:iCs w:val="0"/>
          <w:color w:val="000000"/>
          <w:sz w:val="24"/>
          <w:szCs w:val="24"/>
          <w:kern w:val="2"/>
        </w:rPr>
        <w:t xml:space="preserve">COMPETENȚE GENERALE</w:t>
      </w:r>
    </w:p>
    <w:p>
      <w:pPr>
        <w:spacing w:before="230" w:line="276" w:lineRule="exact"/>
        <w:ind w:left="850"/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CG1. </w:t>
      </w: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Utilizează elemente/structuri lingvistice din limba latină, pentru înțelegerea avizată a generării cuvintelor/mesajelor în limbile clasice și moderne;</w:t>
      </w:r>
    </w:p>
    <w:p>
      <w:pPr>
        <w:spacing w:line="276" w:lineRule="exact"/>
        <w:ind w:left="850"/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CG2. </w:t>
      </w: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Traduce din limba latină în limba română texte/secvențe de text, în vederea consolidării abilităților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filologice de transfer lingvistic al mesajelor scrise;</w:t>
      </w:r>
    </w:p>
    <w:p>
      <w:pPr>
        <w:spacing w:line="276" w:lineRule="exact"/>
        <w:ind w:left="850"/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CG3. </w:t>
      </w: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Valorifică aspecte fundamentale ale culturii și civilizației greco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-</w:t>
      </w: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romane, în vederea dezvoltării personalității și asumării identității socioculturale.</w:t>
      </w:r>
    </w:p>
    <w:p>
      <w:pPr>
        <w:spacing w:before="502" w:line="280" w:lineRule="exact"/>
      </w:pPr>
      <w:r>
        <w:rPr>
          <w:rFonts w:ascii="Times New Roman 2" w:hAnsi="Times New Roman 2" w:eastAsia="Times New Roman 2" w:cs="Times New Roman 2"/>
          <w:b/>
          <w:bCs/>
          <w:i w:val="0"/>
          <w:iCs w:val="0"/>
          <w:color w:val="000000"/>
          <w:sz w:val="24"/>
          <w:szCs w:val="24"/>
          <w:kern w:val="2"/>
        </w:rPr>
        <w:t xml:space="preserve">COMPETENȚE SPECIFICE</w:t>
      </w:r>
    </w:p>
    <w:p>
      <w:pPr>
        <w:spacing w:before="276" w:line="276" w:lineRule="exact"/>
        <w:ind w:left="850"/>
      </w:pPr>
      <w:r>
        <w:rPr>
          <w:rFonts w:ascii="Times New Roman 2" w:hAnsi="Times New Roman 2" w:eastAsia="Times New Roman 2" w:cs="Times New Roman 2"/>
          <w:b/>
          <w:bCs/>
          <w:i w:val="0"/>
          <w:iCs w:val="0"/>
          <w:color w:val="000000"/>
          <w:sz w:val="24"/>
          <w:szCs w:val="24"/>
          <w:kern w:val="2"/>
        </w:rPr>
        <w:t xml:space="preserve">CG1. Utilizează elemente/structuri lingvistice din limba latină, pentru înțelegerea avizată a generării cuvintelor/mesajelor în limbile clasice și moderne</w:t>
      </w:r>
    </w:p>
    <w:p>
      <w:pPr>
        <w:spacing w:line="276" w:lineRule="exact"/>
        <w:ind w:left="850"/>
      </w:pP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CS 1.1. Citește viva voce cuvinte, sintagme și enunțuri în limba latină, pentru consolidarea abilităților de pronunțare corectă în diverse limbi;</w:t>
      </w:r>
    </w:p>
    <w:p>
      <w:pPr>
        <w:spacing w:line="276" w:lineRule="exact"/>
        <w:ind w:left="850"/>
      </w:pP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CS 1.2. Identifică semnificațiile funcționale ale elementelor structurale și morfologice ale părților de vorbire studiate, pentru înțelegerea logică, rațională a gramaticii/lexicului limbii latine și al limbii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române;</w:t>
      </w:r>
    </w:p>
    <w:p>
      <w:pPr>
        <w:spacing w:line="276" w:lineRule="exact"/>
        <w:ind w:left="850"/>
      </w:pP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CS 1.3. Utilizează avizat elementele lexicale și gramaticale studiate într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-</w:t>
      </w: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o varietate de contexte/aplicații, în limba latină și în limba română, în vederea dezvoltării propriului limbaj și a comunicării în limba română</w:t>
      </w:r>
    </w:p>
    <w:p>
      <w:pPr>
        <w:spacing w:before="227" w:line="277" w:lineRule="exact"/>
        <w:ind w:left="850"/>
      </w:pP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/>
          <w:sz w:val="24"/>
          <w:szCs w:val="24"/>
          <w:kern w:val="2"/>
        </w:rPr>
        <w:t xml:space="preserve">CG2. </w:t>
      </w:r>
      <w:r>
        <w:rPr>
          <w:rFonts w:ascii="Times New Roman 2" w:hAnsi="Times New Roman 2" w:eastAsia="Times New Roman 2" w:cs="Times New Roman 2"/>
          <w:b/>
          <w:bCs/>
          <w:i w:val="0"/>
          <w:iCs w:val="0"/>
          <w:color w:val="000000"/>
          <w:sz w:val="24"/>
          <w:szCs w:val="24"/>
          <w:kern w:val="2"/>
        </w:rPr>
        <w:t xml:space="preserve">Traduce din limba latină în limba română texte/secvențe de text, în vederea consolidării abilităților filologice de transfer lingvistic al mesajelor scrise</w:t>
      </w:r>
    </w:p>
    <w:p>
      <w:pPr>
        <w:spacing w:line="276" w:lineRule="exact"/>
        <w:ind w:left="850"/>
      </w:pP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CS 2.1. Analizează contextual, lexical și gramatical, termeni/unități lexico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-</w:t>
      </w: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gramaticale, în enunțuri</w:t>
      </w:r>
    </w:p>
    <w:p>
      <w:pPr>
        <w:spacing w:line="276" w:lineRule="exact"/>
        <w:ind w:left="850"/>
      </w:pP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scrise în limba latină, pentru a recepta adecvat elemente/structuri ale mesajului scris în limba latină;</w:t>
      </w:r>
    </w:p>
    <w:p>
      <w:pPr>
        <w:spacing w:line="276" w:lineRule="exact"/>
        <w:ind w:left="850"/>
      </w:pP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CS 2.2. Traduce în formă scrisă/orală, din limba latină în limba română, cuvinte, sintagme, enunțuri și texte scurte create în scop didactic sau adaptate din autori latini, pentru formarea abilităților filologice de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echivalare a mesajului între diverse limbi</w:t>
      </w:r>
    </w:p>
    <w:p>
      <w:pPr>
        <w:tabs>
          <w:tab w:val="left" w:pos="850"/>
        </w:tabs>
        <w:spacing w:before="230" w:line="276" w:lineRule="exact"/>
        <w:ind w:left="850" w:hanging="708"/>
      </w:pPr>
      <w:r>
        <w:tab/>
      </w: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/>
          <w:sz w:val="24"/>
          <w:szCs w:val="24"/>
          <w:kern w:val="2"/>
        </w:rPr>
        <w:t xml:space="preserve">CG3. </w:t>
      </w:r>
      <w:r>
        <w:rPr>
          <w:rFonts w:ascii="Times New Roman 2" w:hAnsi="Times New Roman 2" w:eastAsia="Times New Roman 2" w:cs="Times New Roman 2"/>
          <w:b/>
          <w:bCs/>
          <w:i w:val="0"/>
          <w:iCs w:val="0"/>
          <w:color w:val="000000"/>
          <w:sz w:val="24"/>
          <w:szCs w:val="24"/>
          <w:kern w:val="2"/>
        </w:rPr>
        <w:t xml:space="preserve">Valorifică aspecte fundamentale ale culturii și civilizației greco</w:t>
      </w: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/>
          <w:sz w:val="24"/>
          <w:szCs w:val="24"/>
          <w:kern w:val="2"/>
        </w:rPr>
        <w:t xml:space="preserve">-romane, în vederea </w:t>
      </w:r>
      <w:r>
        <w:rPr>
          <w:rFonts w:ascii="Times New Roman 2" w:hAnsi="Times New Roman 2" w:eastAsia="Times New Roman 2" w:cs="Times New Roman 2"/>
          <w:b/>
          <w:bCs/>
          <w:i w:val="0"/>
          <w:iCs w:val="0"/>
          <w:color w:val="000000"/>
          <w:sz w:val="24"/>
          <w:szCs w:val="24"/>
          <w:kern w:val="2"/>
        </w:rPr>
        <w:t xml:space="preserve">dezvoltării personalității și asumării identității socioculturale.</w:t>
      </w:r>
    </w:p>
    <w:p>
      <w:pPr>
        <w:pageBreakBefore/>
        <w:tabs>
          <w:tab w:val="left" w:pos="708"/>
        </w:tabs>
        <w:spacing w:line="276" w:lineRule="exact"/>
        <w:ind w:left="708" w:hanging="708"/>
      </w:pPr>
      <w:r>
        <w:tab/>
      </w: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CS 3.1. Identifică locuri, personaje, fapte, procese şi concepte definitorii pentru civilizaţia romană, în vederea înțelegerii adecvate a fundamentelor culturii europene;</w:t>
      </w:r>
    </w:p>
    <w:p>
      <w:pPr>
        <w:tabs>
          <w:tab w:val="left" w:pos="720"/>
        </w:tabs>
        <w:spacing w:line="276" w:lineRule="exact"/>
      </w:pPr>
      <w:r>
        <w:tab/>
      </w: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CS 3.2. Interpretează avizat elementele de cultură și civilizație greco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-</w:t>
      </w: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romană studiate, în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 vederea</w:t>
      </w:r>
    </w:p>
    <w:p>
      <w:pPr>
        <w:tabs>
          <w:tab w:val="left" w:pos="720"/>
        </w:tabs>
        <w:spacing w:line="276" w:lineRule="exact"/>
      </w:pPr>
      <w:r>
        <w:tab/>
      </w: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integrării în actualitate a ideilor și conceptelor majore ale Antichității clasice</w:t>
      </w:r>
    </w:p>
    <w:p>
      <w:pPr>
        <w:spacing w:before="552" w:line="276" w:lineRule="exact"/>
      </w:pP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BIBLIOGRAFIE SELECTIVĂ:</w:t>
      </w:r>
    </w:p>
    <w:p>
      <w:pPr>
        <w:numPr>
          <w:ilvl w:val="0"/>
          <w:numId w:val="1"/>
        </w:numPr>
        <w:tabs>
          <w:tab w:val="left" w:pos="600"/>
        </w:tabs>
        <w:spacing w:line="276" w:lineRule="exact"/>
        <w:ind w:left="600" w:hanging="360"/>
        <w:rPr>
          <w:color w:val="000000"/>
        </w:rPr>
      </w:pP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Marcela Grațianu, Alexandru Popp, L</w:t>
      </w: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sz w:val="24"/>
          <w:szCs w:val="24"/>
          <w:u w:val="single"/>
          <w:kern w:val="2"/>
        </w:rPr>
        <w:t xml:space="preserve">imba latină. Manual pentru clasa a IX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/>
          <w:sz w:val="24"/>
          <w:szCs w:val="24"/>
          <w:u w:val="single"/>
          <w:kern w:val="2"/>
        </w:rPr>
        <w:t xml:space="preserve">-a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, Litera, 2026</w:t>
      </w:r>
    </w:p>
    <w:p>
      <w:pPr>
        <w:numPr>
          <w:ilvl w:val="0"/>
          <w:numId w:val="1"/>
        </w:numPr>
        <w:tabs>
          <w:tab w:val="left" w:pos="600"/>
        </w:tabs>
        <w:spacing w:line="276" w:lineRule="exact"/>
        <w:ind w:left="600" w:hanging="360"/>
        <w:rPr>
          <w:color w:val="00000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***, </w:t>
      </w: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sz w:val="24"/>
          <w:szCs w:val="24"/>
          <w:u w:val="single"/>
          <w:kern w:val="2"/>
        </w:rPr>
        <w:t xml:space="preserve">Ghid metodologic de aplicare a programei de limbă latină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, CNC-</w:t>
      </w: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MEC, Bucureşti, 2002</w:t>
      </w:r>
    </w:p>
    <w:p>
      <w:pPr>
        <w:numPr>
          <w:ilvl w:val="0"/>
          <w:numId w:val="1"/>
        </w:numPr>
        <w:spacing w:line="276" w:lineRule="exact"/>
        <w:ind w:left="600" w:hanging="360"/>
        <w:jc w:val="both"/>
        <w:rPr>
          <w:color w:val="000000"/>
        </w:rPr>
      </w:pP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sz w:val="24"/>
          <w:szCs w:val="24"/>
          <w:u w:val="single"/>
          <w:kern w:val="2"/>
        </w:rPr>
        <w:t xml:space="preserve">Programa școlară pentru disciplina Limba latină. Clasele a IX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/>
          <w:sz w:val="24"/>
          <w:szCs w:val="24"/>
          <w:u w:val="single"/>
          <w:kern w:val="2"/>
        </w:rPr>
        <w:t xml:space="preserve">-a </w:t>
      </w: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sz w:val="24"/>
          <w:szCs w:val="24"/>
          <w:u w:val="single"/>
          <w:kern w:val="2"/>
        </w:rPr>
        <w:t xml:space="preserve">–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/>
          <w:sz w:val="24"/>
          <w:szCs w:val="24"/>
          <w:u w:val="single"/>
          <w:kern w:val="2"/>
        </w:rPr>
        <w:t xml:space="preserve"> a XII-a.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Curriculum de specialitate </w:t>
      </w: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(CS) pentru filiera teoretică, profilul umanist, specializările Filologie și Științe sociale, aprobată prin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Anexa 44_a OMEC 6930 din19.12.2025</w:t>
      </w: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/>
          <w:sz w:val="24"/>
          <w:szCs w:val="24"/>
          <w:kern w:val="2"/>
        </w:rPr>
        <w:t xml:space="preserve">.</w:t>
      </w:r>
    </w:p>
    <w:p>
      <w:pPr>
        <w:spacing w:before="728" w:after="0" w:line="20" w:lineRule="exact"/>
      </w:pPr>
    </w:p>
    <w:tbl>
      <w:tblPr>
        <w:tblW w:w="10776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2837"/>
        <w:gridCol w:w="2269"/>
        <w:gridCol w:w="2696"/>
        <w:gridCol w:w="2974"/>
      </w:tblGrid>
      <w:tr>
        <w:trPr>
          <w:trHeight w:val="562" w:hRule="atLeast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Intervalul de cursuri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76" w:lineRule="exact"/>
            </w:pPr>
            <w:r>
              <w:rPr>
                <w:rFonts w:ascii="Times New Roman 2" w:hAnsi="Times New Roman 2" w:eastAsia="Times New Roman 2" w:cs="Times New Roman 2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Lecţii </w:t>
            </w:r>
            <w:r>
              <w:rPr>
                <w:rFonts w:ascii="Times New Roman 2" w:hAnsi="Times New Roman 2" w:eastAsia="Times New Roman 2" w:cs="Times New Roman 2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de </w:t>
            </w:r>
            <w:r>
              <w:rPr>
                <w:rFonts w:ascii="Times New Roman 2" w:hAnsi="Times New Roman 2" w:eastAsia="Times New Roman 2" w:cs="Times New Roman 2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predare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-</w:t>
            </w:r>
          </w:p>
          <w:p>
            <w:pPr>
              <w:spacing w:after="0" w:line="281" w:lineRule="exact"/>
            </w:pPr>
            <w:r>
              <w:rPr>
                <w:rFonts w:ascii="Times New Roman 2" w:hAnsi="Times New Roman 2" w:eastAsia="Times New Roman 2" w:cs="Times New Roman 2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învăţare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76" w:lineRule="exact"/>
            </w:pPr>
            <w:r>
              <w:rPr>
                <w:rFonts w:ascii="Times New Roman 2" w:hAnsi="Times New Roman 2" w:eastAsia="Times New Roman 2" w:cs="Times New Roman 2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Lecţii </w:t>
            </w:r>
            <w:r>
              <w:rPr>
                <w:rFonts w:ascii="Times New Roman 2" w:hAnsi="Times New Roman 2" w:eastAsia="Times New Roman 2" w:cs="Times New Roman 2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de </w:t>
            </w:r>
            <w:r>
              <w:rPr>
                <w:rFonts w:ascii="Times New Roman 2" w:hAnsi="Times New Roman 2" w:eastAsia="Times New Roman 2" w:cs="Times New Roman 2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recapitulare </w:t>
            </w:r>
            <w:r>
              <w:rPr>
                <w:rFonts w:ascii="Times New Roman 2" w:hAnsi="Times New Roman 2" w:eastAsia="Times New Roman 2" w:cs="Times New Roman 2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și </w:t>
            </w:r>
          </w:p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consolidare 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Total ore </w:t>
            </w:r>
          </w:p>
        </w:tc>
      </w:tr>
      <w:tr>
        <w:trPr>
          <w:trHeight w:val="286" w:hRule="exact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81" w:lineRule="exact"/>
              <w:jc w:val="center"/>
            </w:pPr>
            <w:r>
              <w:rPr>
                <w:rFonts w:ascii="Times New Roman 2" w:hAnsi="Times New Roman 2" w:eastAsia="Times New Roman 2" w:cs="Times New Roman 2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Interval I (7 săptămâni)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81" w:lineRule="exact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6 ore 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81" w:lineRule="exact"/>
              <w:jc w:val="center"/>
            </w:pPr>
            <w:r>
              <w:rPr>
                <w:rFonts w:ascii="Times New Roman 2" w:hAnsi="Times New Roman 2" w:eastAsia="Times New Roman 2" w:cs="Times New Roman 2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1 oră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81" w:lineRule="exact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7 ore </w:t>
            </w:r>
          </w:p>
        </w:tc>
      </w:tr>
      <w:tr>
        <w:trPr>
          <w:trHeight w:val="286" w:hRule="exact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81" w:lineRule="exact"/>
              <w:jc w:val="center"/>
            </w:pPr>
            <w:r>
              <w:rPr>
                <w:rFonts w:ascii="Times New Roman 2" w:hAnsi="Times New Roman 2" w:eastAsia="Times New Roman 2" w:cs="Times New Roman 2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Interval II (8 săptămâni)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81" w:lineRule="exact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5 ore 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81" w:lineRule="exact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3 ore 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81" w:lineRule="exact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8 ore </w:t>
            </w:r>
          </w:p>
        </w:tc>
      </w:tr>
      <w:tr>
        <w:trPr>
          <w:trHeight w:val="286" w:hRule="exact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81" w:lineRule="exact"/>
              <w:jc w:val="center"/>
            </w:pPr>
            <w:r>
              <w:rPr>
                <w:rFonts w:ascii="Times New Roman 2" w:hAnsi="Times New Roman 2" w:eastAsia="Times New Roman 2" w:cs="Times New Roman 2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Interval III (6 săptămâni)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81" w:lineRule="exact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5 ore 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81" w:lineRule="exact"/>
              <w:jc w:val="center"/>
            </w:pPr>
            <w:r>
              <w:rPr>
                <w:rFonts w:ascii="Times New Roman 2" w:hAnsi="Times New Roman 2" w:eastAsia="Times New Roman 2" w:cs="Times New Roman 2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1 oră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81" w:lineRule="exact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6 ore </w:t>
            </w:r>
          </w:p>
        </w:tc>
      </w:tr>
      <w:tr>
        <w:trPr>
          <w:trHeight w:val="288" w:hRule="exact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81" w:lineRule="exact"/>
              <w:jc w:val="center"/>
            </w:pPr>
            <w:r>
              <w:rPr>
                <w:rFonts w:ascii="Times New Roman 2" w:hAnsi="Times New Roman 2" w:eastAsia="Times New Roman 2" w:cs="Times New Roman 2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Interval IV (8 săptămâni)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81" w:lineRule="exact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6 ore 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81" w:lineRule="exact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2 ore 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81" w:lineRule="exact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8 ore </w:t>
            </w:r>
          </w:p>
        </w:tc>
      </w:tr>
      <w:tr>
        <w:trPr>
          <w:trHeight w:val="286" w:hRule="exact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81" w:lineRule="exact"/>
              <w:jc w:val="center"/>
            </w:pPr>
            <w:r>
              <w:rPr>
                <w:rFonts w:ascii="Times New Roman 2" w:hAnsi="Times New Roman 2" w:eastAsia="Times New Roman 2" w:cs="Times New Roman 2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Interval V (8 săptămâni)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81" w:lineRule="exact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4 ore 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81" w:lineRule="exact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4 ore 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81" w:lineRule="exact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8 ore </w:t>
            </w:r>
          </w:p>
        </w:tc>
      </w:tr>
    </w:tbl>
    <w:p>
      <w:pPr>
        <w:spacing w:before="588" w:line="280" w:lineRule="exact"/>
      </w:pP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/>
          <w:sz w:val="24"/>
          <w:szCs w:val="24"/>
          <w:kern w:val="2"/>
        </w:rPr>
        <w:t xml:space="preserve">INTERVALUL I</w:t>
      </w:r>
    </w:p>
    <w:p>
      <w:pPr>
        <w:spacing w:before="174" w:after="0" w:line="20" w:lineRule="exact"/>
      </w:pPr>
    </w:p>
    <w:tbl>
      <w:tblPr>
        <w:tblW w:w="11059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569"/>
        <w:gridCol w:w="1471"/>
        <w:gridCol w:w="1532"/>
        <w:gridCol w:w="3519"/>
        <w:gridCol w:w="566"/>
        <w:gridCol w:w="1916"/>
        <w:gridCol w:w="1486"/>
      </w:tblGrid>
      <w:tr>
        <w:trPr>
          <w:trHeight w:val="562" w:hRule="exact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Nr. </w:t>
            </w:r>
          </w:p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crt. 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Unitatea de </w:t>
            </w:r>
          </w:p>
          <w:p>
            <w:pPr>
              <w:spacing w:after="0" w:line="281" w:lineRule="exact"/>
            </w:pPr>
            <w:r>
              <w:rPr>
                <w:rFonts w:ascii="Times New Roman 2" w:hAnsi="Times New Roman 2" w:eastAsia="Times New Roman 2" w:cs="Times New Roman 2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învăţare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76" w:lineRule="exact"/>
            </w:pPr>
            <w:r>
              <w:rPr>
                <w:rFonts w:ascii="Times New Roman 2" w:hAnsi="Times New Roman 2" w:eastAsia="Times New Roman 2" w:cs="Times New Roman 2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Competenţe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specifice 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81" w:lineRule="exact"/>
            </w:pPr>
            <w:r>
              <w:rPr>
                <w:rFonts w:ascii="Times New Roman 2" w:hAnsi="Times New Roman 2" w:eastAsia="Times New Roman 2" w:cs="Times New Roman 2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Conţinuturi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Nr. </w:t>
            </w:r>
          </w:p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ore 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81" w:lineRule="exact"/>
            </w:pPr>
            <w:r>
              <w:rPr>
                <w:rFonts w:ascii="Times New Roman 2" w:hAnsi="Times New Roman 2" w:eastAsia="Times New Roman 2" w:cs="Times New Roman 2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Săptămâna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   Obs. </w:t>
            </w:r>
          </w:p>
        </w:tc>
      </w:tr>
      <w:tr>
        <w:trPr>
          <w:trHeight w:val="2218" w:hRule="exact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1 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INSIGNIS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PIETATE </w:t>
            </w:r>
          </w:p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VIRUM 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1.1, 1.2, 1.3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2.1, 2.2 </w:t>
            </w:r>
          </w:p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3.1, 3.2 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76" w:lineRule="exact"/>
            </w:pPr>
            <w:r>
              <w:rPr>
                <w:rFonts w:ascii="Times New Roman 2" w:hAnsi="Times New Roman 2" w:eastAsia="Times New Roman 2" w:cs="Times New Roman 2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Elemente practice de fonetică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Categorii morfologice ale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substantivului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Declinarea I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Categorii morfologice ale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verbului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Indicativul prezent </w:t>
            </w:r>
          </w:p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Legenda lui Aeneas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6 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S1 (7-13 IX) </w:t>
            </w:r>
          </w:p>
          <w:p>
            <w:pPr>
              <w:spacing w:after="0" w:line="240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S2 (14-20 IX) </w:t>
            </w:r>
          </w:p>
          <w:p>
            <w:pPr>
              <w:spacing w:after="0" w:line="26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kern w:val="2"/>
              </w:rPr>
              <w:t xml:space="preserve">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S3 (21-27 IX)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S4 (28 IX- 4X)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S5 (5 - 11 X) </w:t>
            </w:r>
          </w:p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S6 (12 - 18 X) 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  <w:p>
            <w:pPr>
              <w:spacing w:after="0" w:line="276" w:lineRule="exact"/>
            </w:pPr>
            <w:r>
              <w:rPr>
                <w:rFonts w:ascii="Times New Roman 2" w:hAnsi="Times New Roman 2" w:eastAsia="Times New Roman 2" w:cs="Times New Roman 2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Test inițial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</w:tc>
      </w:tr>
      <w:tr>
        <w:trPr>
          <w:trHeight w:val="401" w:hRule="exact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81" w:lineRule="exact"/>
            </w:pPr>
            <w:r>
              <w:rPr>
                <w:rFonts w:ascii="Times New Roman 2" w:hAnsi="Times New Roman 2" w:eastAsia="Times New Roman 2" w:cs="Times New Roman 2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Recapitulare și consolidare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1 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S7 (19- 25 X) 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</w:tc>
      </w:tr>
    </w:tbl>
    <w:p>
      <w:pPr>
        <w:spacing w:before="588" w:line="280" w:lineRule="exact"/>
      </w:pP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/>
          <w:sz w:val="24"/>
          <w:szCs w:val="24"/>
          <w:kern w:val="2"/>
        </w:rPr>
        <w:t xml:space="preserve">INTERVALUL II</w:t>
      </w:r>
    </w:p>
    <w:p>
      <w:pPr>
        <w:spacing w:before="174" w:after="0" w:line="20" w:lineRule="exact"/>
      </w:pPr>
    </w:p>
    <w:tbl>
      <w:tblPr>
        <w:tblW w:w="11059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569"/>
        <w:gridCol w:w="1411"/>
        <w:gridCol w:w="1592"/>
        <w:gridCol w:w="3519"/>
        <w:gridCol w:w="566"/>
        <w:gridCol w:w="2036"/>
        <w:gridCol w:w="1366"/>
      </w:tblGrid>
      <w:tr>
        <w:trPr>
          <w:trHeight w:val="562" w:hRule="exact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Nr. </w:t>
            </w:r>
          </w:p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crt. 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Unitatea de </w:t>
            </w:r>
          </w:p>
          <w:p>
            <w:pPr>
              <w:spacing w:after="0" w:line="281" w:lineRule="exact"/>
            </w:pPr>
            <w:r>
              <w:rPr>
                <w:rFonts w:ascii="Times New Roman 2" w:hAnsi="Times New Roman 2" w:eastAsia="Times New Roman 2" w:cs="Times New Roman 2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învăţare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76" w:lineRule="exact"/>
            </w:pPr>
            <w:r>
              <w:rPr>
                <w:rFonts w:ascii="Times New Roman 2" w:hAnsi="Times New Roman 2" w:eastAsia="Times New Roman 2" w:cs="Times New Roman 2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Competenţe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specifice 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81" w:lineRule="exact"/>
            </w:pPr>
            <w:r>
              <w:rPr>
                <w:rFonts w:ascii="Times New Roman 2" w:hAnsi="Times New Roman 2" w:eastAsia="Times New Roman 2" w:cs="Times New Roman 2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Conţinuturi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Nr. </w:t>
            </w:r>
          </w:p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ore 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81" w:lineRule="exact"/>
            </w:pPr>
            <w:r>
              <w:rPr>
                <w:rFonts w:ascii="Times New Roman 2" w:hAnsi="Times New Roman 2" w:eastAsia="Times New Roman 2" w:cs="Times New Roman 2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Săptămâna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81" w:lineRule="exact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   Obs. </w:t>
            </w:r>
          </w:p>
        </w:tc>
      </w:tr>
      <w:tr>
        <w:trPr>
          <w:trHeight w:val="1942" w:hRule="atLeast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2 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AB URBE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CONDITA.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REGES </w:t>
            </w:r>
          </w:p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ROMAE 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1.1, 1.2, 1.3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2.1, 2.2 </w:t>
            </w:r>
          </w:p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3.1, 3.2 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Declinarea a II-a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Indicativul imperfect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Adjectivele de clasa I </w:t>
            </w:r>
          </w:p>
          <w:p>
            <w:pPr>
              <w:spacing w:after="0" w:line="276" w:lineRule="exact"/>
            </w:pPr>
            <w:r>
              <w:rPr>
                <w:rFonts w:ascii="Times New Roman 2" w:hAnsi="Times New Roman 2" w:eastAsia="Times New Roman 2" w:cs="Times New Roman 2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Pronumele și adjectivul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pronominal posesiv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Numeralul cardinal </w:t>
            </w:r>
          </w:p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Legenda întemeierii Romei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Regii Romei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5 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S8 (2 - 8 XI)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S9 (9-15 XI)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S10 (16-22XI)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S11 (23-29XI)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S12 (30 XI-6 XII) 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Test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</w:tc>
      </w:tr>
      <w:tr>
        <w:trPr>
          <w:trHeight w:val="838" w:hRule="exact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81" w:lineRule="exact"/>
            </w:pPr>
            <w:r>
              <w:rPr>
                <w:rFonts w:ascii="Times New Roman 2" w:hAnsi="Times New Roman 2" w:eastAsia="Times New Roman 2" w:cs="Times New Roman 2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Recapitulare și consolidare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3 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52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S13 (7-13 XII)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kern w:val="2"/>
              </w:rPr>
              <w:t xml:space="preserve"> </w:t>
            </w:r>
          </w:p>
          <w:p>
            <w:pPr>
              <w:spacing w:after="0" w:line="27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S14 (14-20XII)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kern w:val="2"/>
              </w:rPr>
              <w:t xml:space="preserve"> </w:t>
            </w:r>
          </w:p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S15 (21-27 XII)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kern w:val="2"/>
              </w:rPr>
              <w:t xml:space="preserve"> 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  <w:p>
            <w:pPr>
              <w:spacing w:after="0" w:line="276" w:lineRule="exact"/>
            </w:pPr>
            <w:r>
              <w:rPr>
                <w:rFonts w:ascii="Times New Roman 2" w:hAnsi="Times New Roman 2" w:eastAsia="Times New Roman 2" w:cs="Times New Roman 2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Școala </w:t>
            </w:r>
          </w:p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altfel </w:t>
            </w:r>
          </w:p>
        </w:tc>
      </w:tr>
    </w:tbl>
    <w:p>
      <w:pPr>
        <w:pStyle w:val="Heading1"/>
        <w:spacing w:before="1140" w:after="0" w:line="280" w:lineRule="exact"/>
      </w:pP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/>
          <w:sz w:val="24"/>
          <w:szCs w:val="24"/>
          <w:kern w:val="2"/>
        </w:rPr>
        <w:t xml:space="preserve">INTERVALUL III</w:t>
      </w:r>
    </w:p>
    <w:p>
      <w:pPr>
        <w:spacing w:before="174" w:after="0" w:line="20" w:lineRule="exact"/>
      </w:pPr>
    </w:p>
    <w:tbl>
      <w:tblPr>
        <w:tblW w:w="11059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569"/>
        <w:gridCol w:w="1802"/>
        <w:gridCol w:w="1472"/>
        <w:gridCol w:w="3248"/>
        <w:gridCol w:w="566"/>
        <w:gridCol w:w="1702"/>
        <w:gridCol w:w="1699"/>
      </w:tblGrid>
      <w:tr>
        <w:trPr>
          <w:trHeight w:val="562" w:hRule="exact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Nr. </w:t>
            </w:r>
          </w:p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crt. 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Unitatea de </w:t>
            </w:r>
          </w:p>
          <w:p>
            <w:pPr>
              <w:spacing w:after="0" w:line="281" w:lineRule="exact"/>
            </w:pPr>
            <w:r>
              <w:rPr>
                <w:rFonts w:ascii="Times New Roman 2" w:hAnsi="Times New Roman 2" w:eastAsia="Times New Roman 2" w:cs="Times New Roman 2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învăţare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76" w:lineRule="exact"/>
            </w:pPr>
            <w:r>
              <w:rPr>
                <w:rFonts w:ascii="Times New Roman 2" w:hAnsi="Times New Roman 2" w:eastAsia="Times New Roman 2" w:cs="Times New Roman 2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Competenţe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specifice 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81" w:lineRule="exact"/>
            </w:pPr>
            <w:r>
              <w:rPr>
                <w:rFonts w:ascii="Times New Roman 2" w:hAnsi="Times New Roman 2" w:eastAsia="Times New Roman 2" w:cs="Times New Roman 2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Conţinuturi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Nr. </w:t>
            </w:r>
          </w:p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ore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81" w:lineRule="exact"/>
            </w:pPr>
            <w:r>
              <w:rPr>
                <w:rFonts w:ascii="Times New Roman 2" w:hAnsi="Times New Roman 2" w:eastAsia="Times New Roman 2" w:cs="Times New Roman 2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Săptămâna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Obs. </w:t>
            </w:r>
          </w:p>
        </w:tc>
      </w:tr>
      <w:tr>
        <w:trPr>
          <w:trHeight w:val="1666" w:hRule="exact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3 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77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SENATUS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POPULUSQUE </w:t>
            </w:r>
          </w:p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ROMANUS 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77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1.1, 1.2, 1.3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2.1, 2.2 </w:t>
            </w:r>
          </w:p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3.1, 3.2 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77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Declinarea a III-a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Indicativul viitor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Adjectivele de clasa a II-a </w:t>
            </w:r>
          </w:p>
          <w:p>
            <w:pPr>
              <w:spacing w:after="0" w:line="276" w:lineRule="exact"/>
            </w:pPr>
            <w:r>
              <w:rPr>
                <w:rFonts w:ascii="Times New Roman 2" w:hAnsi="Times New Roman 2" w:eastAsia="Times New Roman 2" w:cs="Times New Roman 2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Instituții ale Romei </w:t>
            </w:r>
          </w:p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republicane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5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77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S16 (11-17 I)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S17 (18-24 I)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S18 (25-31 I)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S19 (1II </w:t>
            </w:r>
            <w:r>
              <w:rPr>
                <w:rFonts w:ascii="Times New Roman 2" w:hAnsi="Times New Roman 2" w:eastAsia="Times New Roman 2" w:cs="Times New Roman 2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7II) </w:t>
            </w:r>
          </w:p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S20 (8 </w:t>
            </w:r>
            <w:r>
              <w:rPr>
                <w:rFonts w:ascii="Times New Roman 2" w:hAnsi="Times New Roman 2" w:eastAsia="Times New Roman 2" w:cs="Times New Roman 2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14 II)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77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Test </w:t>
            </w:r>
          </w:p>
        </w:tc>
      </w:tr>
      <w:tr>
        <w:trPr>
          <w:trHeight w:val="286" w:hRule="exact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81" w:lineRule="exact"/>
            </w:pPr>
            <w:r>
              <w:rPr>
                <w:rFonts w:ascii="Times New Roman 2" w:hAnsi="Times New Roman 2" w:eastAsia="Times New Roman 2" w:cs="Times New Roman 2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Recapitulare și consolidare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1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S21 (15-21 II)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</w:tc>
      </w:tr>
    </w:tbl>
    <w:p>
      <w:pPr>
        <w:spacing w:before="588" w:line="280" w:lineRule="exact"/>
      </w:pP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/>
          <w:sz w:val="24"/>
          <w:szCs w:val="24"/>
          <w:kern w:val="2"/>
        </w:rPr>
        <w:t xml:space="preserve">INTERVALUL IV</w:t>
      </w:r>
    </w:p>
    <w:p>
      <w:pPr>
        <w:spacing w:before="174" w:after="0" w:line="20" w:lineRule="exact"/>
      </w:pPr>
    </w:p>
    <w:tbl>
      <w:tblPr>
        <w:tblW w:w="11042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569"/>
        <w:gridCol w:w="1594"/>
        <w:gridCol w:w="1678"/>
        <w:gridCol w:w="3248"/>
        <w:gridCol w:w="571"/>
        <w:gridCol w:w="2033"/>
        <w:gridCol w:w="1349"/>
      </w:tblGrid>
      <w:tr>
        <w:trPr>
          <w:trHeight w:val="562" w:hRule="exact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Nr. </w:t>
            </w:r>
          </w:p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crt. 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Unitatea de </w:t>
            </w:r>
          </w:p>
          <w:p>
            <w:pPr>
              <w:spacing w:after="0" w:line="281" w:lineRule="exact"/>
            </w:pPr>
            <w:r>
              <w:rPr>
                <w:rFonts w:ascii="Times New Roman 2" w:hAnsi="Times New Roman 2" w:eastAsia="Times New Roman 2" w:cs="Times New Roman 2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învăţare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76" w:lineRule="exact"/>
            </w:pPr>
            <w:r>
              <w:rPr>
                <w:rFonts w:ascii="Times New Roman 2" w:hAnsi="Times New Roman 2" w:eastAsia="Times New Roman 2" w:cs="Times New Roman 2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Competenţe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specifice 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81" w:lineRule="exact"/>
            </w:pPr>
            <w:r>
              <w:rPr>
                <w:rFonts w:ascii="Times New Roman 2" w:hAnsi="Times New Roman 2" w:eastAsia="Times New Roman 2" w:cs="Times New Roman 2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Conţinuturi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Nr. </w:t>
            </w:r>
          </w:p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ore 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81" w:lineRule="exact"/>
            </w:pPr>
            <w:r>
              <w:rPr>
                <w:rFonts w:ascii="Times New Roman 2" w:hAnsi="Times New Roman 2" w:eastAsia="Times New Roman 2" w:cs="Times New Roman 2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Săptămâna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Obs. </w:t>
            </w:r>
          </w:p>
        </w:tc>
      </w:tr>
      <w:tr>
        <w:trPr>
          <w:trHeight w:val="1668" w:hRule="atLeast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4 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CARTHAGO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DELENDA </w:t>
            </w:r>
          </w:p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EST 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1.1, 1.2, 1.3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2.1, 2.2 </w:t>
            </w:r>
          </w:p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3.1, 3.2 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Indicativul perfect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Indicativul mai mult ca perfect </w:t>
            </w:r>
          </w:p>
          <w:p>
            <w:pPr>
              <w:spacing w:after="0" w:line="276" w:lineRule="exact"/>
            </w:pPr>
            <w:r>
              <w:rPr>
                <w:rFonts w:ascii="Times New Roman 2" w:hAnsi="Times New Roman 2" w:eastAsia="Times New Roman 2" w:cs="Times New Roman 2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Diateza pasivă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Declinarea a IV-a.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Declinarea a V-a </w:t>
            </w:r>
          </w:p>
          <w:p>
            <w:pPr>
              <w:spacing w:after="0" w:line="281" w:lineRule="exact"/>
            </w:pPr>
            <w:r>
              <w:rPr>
                <w:rFonts w:ascii="Times New Roman 2" w:hAnsi="Times New Roman 2" w:eastAsia="Times New Roman 2" w:cs="Times New Roman 2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Războaiele punice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6 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S22 (1-7III)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S23 (8</w:t>
            </w:r>
            <w:r>
              <w:rPr>
                <w:rFonts w:ascii="Times New Roman 2" w:hAnsi="Times New Roman 2" w:eastAsia="Times New Roman 2" w:cs="Times New Roman 2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14 III)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S24 (15-21 III)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S25 (22-28 III)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S26 (29 III - 4 IV) </w:t>
            </w:r>
          </w:p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S27 (5-11IV) 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  <w:p>
            <w:pPr>
              <w:spacing w:after="0" w:line="276" w:lineRule="exact"/>
            </w:pPr>
            <w:r>
              <w:rPr>
                <w:rFonts w:ascii="Times New Roman 2" w:hAnsi="Times New Roman 2" w:eastAsia="Times New Roman 2" w:cs="Times New Roman 2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Săptămâna </w:t>
            </w:r>
          </w:p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verde </w:t>
            </w:r>
          </w:p>
        </w:tc>
      </w:tr>
      <w:tr>
        <w:trPr>
          <w:trHeight w:val="562" w:hRule="exact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81" w:lineRule="exact"/>
            </w:pPr>
            <w:r>
              <w:rPr>
                <w:rFonts w:ascii="Times New Roman 2" w:hAnsi="Times New Roman 2" w:eastAsia="Times New Roman 2" w:cs="Times New Roman 2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Recapitulare și consolidare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2 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S28 (12-18 IV) </w:t>
            </w:r>
          </w:p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S29 (19-25 IV) 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Test </w:t>
            </w:r>
          </w:p>
        </w:tc>
      </w:tr>
    </w:tbl>
    <w:p>
      <w:pPr>
        <w:spacing w:before="588" w:line="280" w:lineRule="exact"/>
      </w:pP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/>
          <w:sz w:val="24"/>
          <w:szCs w:val="24"/>
          <w:kern w:val="2"/>
        </w:rPr>
        <w:t xml:space="preserve">INTERVALUL V</w:t>
      </w:r>
    </w:p>
    <w:p>
      <w:pPr>
        <w:spacing w:before="174" w:after="0" w:line="20" w:lineRule="exact"/>
      </w:pPr>
    </w:p>
    <w:tbl>
      <w:tblPr>
        <w:tblW w:w="11042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569"/>
        <w:gridCol w:w="1637"/>
        <w:gridCol w:w="1697"/>
        <w:gridCol w:w="3185"/>
        <w:gridCol w:w="571"/>
        <w:gridCol w:w="2033"/>
        <w:gridCol w:w="1349"/>
      </w:tblGrid>
      <w:tr>
        <w:trPr>
          <w:trHeight w:val="562" w:hRule="exact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77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Nr. </w:t>
            </w:r>
          </w:p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crt. 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77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Unitatea de </w:t>
            </w:r>
          </w:p>
          <w:p>
            <w:pPr>
              <w:spacing w:after="0" w:line="281" w:lineRule="exact"/>
            </w:pPr>
            <w:r>
              <w:rPr>
                <w:rFonts w:ascii="Times New Roman 2" w:hAnsi="Times New Roman 2" w:eastAsia="Times New Roman 2" w:cs="Times New Roman 2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învăţare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77" w:lineRule="exact"/>
            </w:pPr>
            <w:r>
              <w:rPr>
                <w:rFonts w:ascii="Times New Roman 2" w:hAnsi="Times New Roman 2" w:eastAsia="Times New Roman 2" w:cs="Times New Roman 2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Competenţe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specifice 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81" w:lineRule="exact"/>
            </w:pPr>
            <w:r>
              <w:rPr>
                <w:rFonts w:ascii="Times New Roman 2" w:hAnsi="Times New Roman 2" w:eastAsia="Times New Roman 2" w:cs="Times New Roman 2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Conţinuturi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77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Nr. </w:t>
            </w:r>
          </w:p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ore 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81" w:lineRule="exact"/>
            </w:pPr>
            <w:r>
              <w:rPr>
                <w:rFonts w:ascii="Times New Roman 2" w:hAnsi="Times New Roman 2" w:eastAsia="Times New Roman 2" w:cs="Times New Roman 2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Săptămâna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Obs. </w:t>
            </w:r>
          </w:p>
        </w:tc>
      </w:tr>
      <w:tr>
        <w:trPr>
          <w:trHeight w:val="1114" w:hRule="atLeast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5 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OMNEM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POTENTIAM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AD UNUM </w:t>
            </w:r>
          </w:p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CONFERRI 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1.1, 1.2, 1.3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2.1, 2.2 </w:t>
            </w:r>
          </w:p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3.1, 3.2 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Pronumele relativ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Pronume demonstrative </w:t>
            </w:r>
          </w:p>
          <w:p>
            <w:pPr>
              <w:spacing w:after="0" w:line="276" w:lineRule="exact"/>
            </w:pPr>
            <w:r>
              <w:rPr>
                <w:rFonts w:ascii="Times New Roman 2" w:hAnsi="Times New Roman 2" w:eastAsia="Times New Roman 2" w:cs="Times New Roman 2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Pronumele personal și reflexiv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Începuturile imperiului roman 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4 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S30 (3-9 V)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S31 (10-16 V)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S32 (17-23 V) </w:t>
            </w:r>
          </w:p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S33 (24 -30 V) 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</w:tc>
      </w:tr>
      <w:tr>
        <w:trPr>
          <w:trHeight w:val="1154" w:hRule="exact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76" w:lineRule="exact"/>
            </w:pPr>
            <w:r>
              <w:rPr>
                <w:rFonts w:ascii="Times New Roman 2" w:hAnsi="Times New Roman 2" w:eastAsia="Times New Roman 2" w:cs="Times New Roman 2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Recapitulare și consolidare </w:t>
            </w:r>
          </w:p>
          <w:p>
            <w:pPr>
              <w:spacing w:after="0" w:line="281" w:lineRule="exact"/>
            </w:pPr>
            <w:r>
              <w:rPr>
                <w:rFonts w:ascii="Times New Roman 2" w:hAnsi="Times New Roman 2" w:eastAsia="Times New Roman 2" w:cs="Times New Roman 2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finală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4 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S34 (31V </w:t>
            </w:r>
            <w:r>
              <w:rPr>
                <w:rFonts w:ascii="Times New Roman 2" w:hAnsi="Times New Roman 2" w:eastAsia="Times New Roman 2" w:cs="Times New Roman 2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6 VI)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S35 (7-13 VI) </w:t>
            </w:r>
          </w:p>
          <w:p>
            <w:pPr>
              <w:spacing w:after="0" w:line="276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S36 (14-20 VI) </w:t>
            </w:r>
          </w:p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S37 (21-27 VI) 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81" w:lineRule="exac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"/>
      <w:pgNumType w:start="1"/>
      <w:pgSz w:w="12240" w:h="15840"/>
      <w:pgMar w:top="719" w:right="525" w:bottom="1070" w:left="578" w:header="0" w:footer="761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00000000000000000"/>
    <w:charset w:val="01"/>
    <w:family w:val="roman"/>
    <w:notTrueType w:val="off"/>
    <w:pitch w:val="variable"/>
    <w:sig w:usb0="01010101" w:usb1="01010101" w:usb2="01010101" w:usb3="01010101" w:csb0="01010101" w:csb1="01010101"/>
    <w:embedRegular r:id="rIdFont0" w:fontKey="{B6206538-BC95-4703-9A98-A4C7674A2FA1}"/>
    <w:embedBold r:id="rIdFont2" w:fontKey="{75C01914-B415-402A-82D9-DD4C681F8B0F}"/>
  </w:font>
  <w:font w:name="Times New Roman 2">
    <w:altName w:val="Times New Roman"/>
    <w:panose1 w:val="02000000000000000000"/>
    <w:charset w:val="01"/>
    <w:family w:val="roman"/>
    <w:notTrueType w:val="off"/>
    <w:pitch w:val="variable"/>
    <w:sig w:usb0="01010101" w:usb1="01010101" w:usb2="01010101" w:usb3="01010101" w:csb0="01010101" w:csb1="01010101"/>
    <w:embedRegular r:id="rIdFont1" w:fontKey="{0CD9D683-9455-46A4-8066-87EF2E74ED5F}"/>
    <w:embedBold r:id="rIdFont3" w:fontKey="{AE0A13B8-40BD-4F8B-8877-5F08D98CA9F0}"/>
  </w:font>
  <w:font w:name="Arial">
    <w:panose1 w:val="02000000000000000000"/>
    <w:charset w:val="01"/>
    <w:family w:val="swiss"/>
    <w:notTrueType w:val="off"/>
    <w:pitch w:val="variable"/>
    <w:sig w:usb0="01010101" w:usb1="01010101" w:usb2="01010101" w:usb3="01010101" w:csb0="01010101" w:csb1="01010101"/>
    <w:embedRegular r:id="rIdFont4" w:fontKey="{EA53D2AC-F51B-419B-9C19-F6018B606DAF}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 w:line="240" w:lineRule="auto"/>
      <w:jc w:val="center"/>
    </w:pPr>
    <w:r>
      <w:rPr>
        <w:rFonts w:ascii="Times New Roman" w:hAnsi="Times New Roman" w:eastAsia="Times New Roman" w:cs="Times New Roman"/>
        <w:color w:val="000000"/>
        <w:sz w:val="20"/>
        <w:szCs w:val="20"/>
      </w:rPr>
      <w:fldChar w:fldCharType="begin"/>
    </w:r>
    <w:r>
      <w:rPr>
        <w:rFonts w:ascii="Times New Roman" w:hAnsi="Times New Roman" w:eastAsia="Times New Roman" w:cs="Times New Roman"/>
        <w:color w:val="000000"/>
        <w:sz w:val="20"/>
        <w:szCs w:val="20"/>
      </w:rPr>
      <w:instrText xml:space="preserve"> PAGE </w:instrText>
    </w:r>
    <w:r>
      <w:rPr>
        <w:rFonts w:ascii="Times New Roman" w:hAnsi="Times New Roman" w:eastAsia="Times New Roman" w:cs="Times New Roman"/>
        <w:color w:val="000000"/>
        <w:sz w:val="20"/>
        <w:szCs w:val="20"/>
      </w:rPr>
      <w:fldChar w:fldCharType="separate"/>
    </w:r>
    <w:r>
      <w:rPr>
        <w:rFonts w:ascii="Times New Roman" w:hAnsi="Times New Roman" w:eastAsia="Times New Roman" w:cs="Times New Roman"/>
        <w:color w:val="000000"/>
        <w:sz w:val="20"/>
        <w:szCs w:val="20"/>
      </w:rPr>
      <w:t>1</w:t>
    </w:r>
    <w:r>
      <w:rPr>
        <w:rFonts w:ascii="Times New Roman" w:hAnsi="Times New Roman" w:eastAsia="Times New Roman" w:cs="Times New Roman"/>
        <w:color w:val="000000"/>
        <w:sz w:val="20"/>
        <w:szCs w:val="20"/>
      </w:rPr>
      <w:fldChar w:fldCharType="end"/>
    </w:r>
  </w:p>
</w:ftr>
</file>

<file path=word/footer4.xml><?xml version="1.0" encoding="utf-8"?>
<w:ftr xmlns:w="http://schemas.openxmlformats.org/wordprocessingml/2006/main" xmlns:r="http://schemas.openxmlformats.org/officeDocument/2006/relationships">
  <w:p>
    <w:pPr>
      <w:spacing w:before="0" w:after="0" w:line="20" w:lineRule="exact"/>
    </w:pPr>
  </w:p>
</w:ftr>
</file>

<file path=word/header4.xml><?xml version="1.0" encoding="utf-8"?>
<w:hdr xmlns:w="http://schemas.openxmlformats.org/wordprocessingml/2006/main" xmlns:r="http://schemas.openxmlformats.org/officeDocument/2006/relationships">
  <w:p>
    <w:pPr>
      <w:spacing w:before="0" w:after="0" w:line="20" w:lineRule="exact"/>
    </w:pPr>
  </w:p>
</w:hd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720" w:hanging="360"/>
      </w:pPr>
    </w:lvl>
    <w:lvl w:ilvl="2">
      <w:start w:val="1"/>
      <w:numFmt w:val="bullet"/>
      <w:lvlText w:val="▪"/>
      <w:lvlJc w:val="left"/>
      <w:pPr>
        <w:ind w:left="1080" w:hanging="360"/>
      </w:pPr>
    </w:lvl>
    <w:lvl w:ilvl="3">
      <w:start w:val="1"/>
      <w:numFmt w:val="bullet"/>
      <w:lvlText w:val="•"/>
      <w:lvlJc w:val="left"/>
      <w:pPr>
        <w:ind w:left="1440" w:hanging="360"/>
      </w:pPr>
    </w:lvl>
    <w:lvl w:ilvl="4">
      <w:start w:val="1"/>
      <w:numFmt w:val="bullet"/>
      <w:lvlText w:val="o"/>
      <w:lvlJc w:val="left"/>
      <w:pPr>
        <w:ind w:left="1800" w:hanging="360"/>
      </w:pPr>
    </w:lvl>
    <w:lvl w:ilvl="5">
      <w:start w:val="1"/>
      <w:numFmt w:val="bullet"/>
      <w:lvlText w:val="▪"/>
      <w:lvlJc w:val="left"/>
      <w:pPr>
        <w:ind w:left="2160" w:hanging="360"/>
      </w:pPr>
    </w:lvl>
    <w:lvl w:ilvl="6">
      <w:start w:val="1"/>
      <w:numFmt w:val="bullet"/>
      <w:lvlText w:val="•"/>
      <w:lvlJc w:val="left"/>
      <w:pPr>
        <w:ind w:left="2520" w:hanging="360"/>
      </w:pPr>
    </w:lvl>
    <w:lvl w:ilvl="7">
      <w:start w:val="1"/>
      <w:numFmt w:val="bullet"/>
      <w:lvlText w:val="o"/>
      <w:lvlJc w:val="left"/>
      <w:pPr>
        <w:ind w:left="2880" w:hanging="360"/>
      </w:pPr>
    </w:lvl>
    <w:lvl w:ilvl="8">
      <w:start w:val="1"/>
      <w:numFmt w:val="bullet"/>
      <w:lvlText w:val="▪"/>
      <w:lvlJc w:val="left"/>
      <w:pPr>
        <w:ind w:left="3240" w:hanging="360"/>
      </w:pPr>
    </w:lvl>
  </w:abstractNum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eastAsia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" w:hAnsi="Times New Roman" w:eastAsia="Times New Roman" w:cs="Times New Roman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" w:hAnsi="Times New Roman" w:eastAsia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" w:hAnsi="Times New Roman" w:eastAsia="Times New Roman" w:cs="Times New Roman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" w:hAnsi="Times New Roman" w:eastAsia="Times New Roman" w:cs="Times New Roman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" w:hAnsi="Times New Roman" w:eastAsia="Times New Roman" w:cs="Times New Roman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hAnsi="Times New Roman" w:eastAsia="Times New Roman" w:cs="Times New Roman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" w:hAnsi="Times New Roman" w:eastAsia="Times New Roman" w:cs="Times New Roman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" w:hAnsi="Times New Roman" w:eastAsia="Times New Roman" w:cs="Times New Roman" w:hint="default"/>
        <w:sz w:val="24"/>
        <w:szCs w:val="24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embedTrueTypeFonts/>
  <w:embedSystemFonts/>
  <w:saveSubsetFonts w:val="false"/>
  <w:hideSpellingErrors/>
  <w:hideGrammaticalErrors/>
  <w:autoHyphenation w:val="true"/>
  <w:hyphenationZone w:val="425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szCs w:val="22"/>
        <w:lang w:val="en" w:eastAsia="zxx" w:bidi="zxx"/>
        <w:noProof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pPr>
      <w:widowControl w:val="0"/>
    </w:pPr>
  </w:style>
  <w:style w:type="paragraph" w:styleId="Heading1">
    <w:name w:val="heading 1"/>
    <w:basedOn w:val="Normal"/>
    <w:next w:val="Normal"/>
    <w:qFormat/>
    <w:pPr>
      <w:keepNext/>
      <w:outlineLvl w:val="0"/>
      <w:spacing w:before="240" w:after="60"/>
    </w:pPr>
    <w:rPr>
      <w:b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outlineLvl w:val="1"/>
      <w:spacing w:before="240" w:after="60"/>
    </w:pPr>
    <w:rPr>
      <w:b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outlineLvl w:val="2"/>
      <w:spacing w:before="240" w:after="60"/>
    </w:pPr>
    <w:rPr>
      <w:b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outlineLvl w:val="3"/>
      <w:spacing w:before="240" w:after="60"/>
    </w:pPr>
    <w:rPr>
      <w:b/>
      <w:sz w:val="26"/>
      <w:szCs w:val="26"/>
    </w:rPr>
  </w:style>
  <w:style w:type="paragraph" w:styleId="Heading5">
    <w:name w:val="heading 5"/>
    <w:basedOn w:val="Normal"/>
    <w:next w:val="Normal"/>
    <w:qFormat/>
    <w:pPr>
      <w:keepNext/>
      <w:outlineLvl w:val="4"/>
      <w:spacing w:before="240" w:after="60"/>
    </w:pPr>
    <w:rPr>
      <w:b/>
      <w:sz w:val="24"/>
      <w:szCs w:val="24"/>
    </w:rPr>
  </w:style>
  <w:style w:type="paragraph" w:styleId="Heading6">
    <w:name w:val="heading 6"/>
    <w:basedOn w:val="Normal"/>
    <w:next w:val="Normal"/>
    <w:qFormat/>
    <w:pPr>
      <w:keepNext/>
      <w:outlineLvl w:val="5"/>
      <w:spacing w:before="240" w:after="60"/>
    </w:pPr>
    <w:rPr>
      <w:b/>
      <w:sz w:val="22"/>
      <w:szCs w:val="2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Numbering" Type="http://schemas.openxmlformats.org/officeDocument/2006/relationships/numbering" Target="numbering.xml"/><Relationship Id="rIdFooter" Type="http://schemas.openxmlformats.org/officeDocument/2006/relationships/footer" Target="footer1.xml"/><Relationship Id="rIdHeaderEmpty" Type="http://schemas.openxmlformats.org/officeDocument/2006/relationships/header" Target="header4.xml"/><Relationship Id="rIdFooterEmpty" Type="http://schemas.openxmlformats.org/officeDocument/2006/relationships/footer" Target="footer4.xml"/><Relationship Id="rIdSettings" Type="http://schemas.openxmlformats.org/officeDocument/2006/relationships/settings" Target="settings.xml"/><Relationship Id="rIdFontTable" Type="http://schemas.openxmlformats.org/officeDocument/2006/relationships/fontTable" Target="fontTable.xml"/></Relationships>
</file>

<file path=word/_rels/fontTable.xml.rels><?xml version="1.0" encoding="UTF-8" standalone="yes"?><Relationships xmlns="http://schemas.openxmlformats.org/package/2006/relationships"><Relationship Id="rIdFont0" Type="http://schemas.openxmlformats.org/officeDocument/2006/relationships/font" Target="fonts/font0.odttf"/><Relationship Id="rIdFont1" Type="http://schemas.openxmlformats.org/officeDocument/2006/relationships/font" Target="fonts/font1.odttf"/><Relationship Id="rIdFont2" Type="http://schemas.openxmlformats.org/officeDocument/2006/relationships/font" Target="fonts/font2.odttf"/><Relationship Id="rIdFont3" Type="http://schemas.openxmlformats.org/officeDocument/2006/relationships/font" Target="fonts/font3.odttf"/><Relationship Id="rIdFont4" Type="http://schemas.openxmlformats.org/officeDocument/2006/relationships/font" Target="fonts/font4.odttf"/></Relationships>
</file>

<file path=docProps/app.xml><?xml version="1.0" encoding="utf-8"?>
<Properties xmlns="http://schemas.openxmlformats.org/officeDocument/2006/extended-properties">
  <Application>PDF24 Tools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PLANIFICARE ANUALĂ</dc:title>
  <dc:creator>Aylin Ghela</dc:creator>
  <dcterms:created xsi:type="dcterms:W3CDTF">2026-10-01T09:23:12Z</dcterms:created>
  <dcterms:modified xsi:type="dcterms:W3CDTF">2026-10-01T09:23:12Z</dcterms:modified>
</cp:coreProperties>
</file>